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DEE9" w14:textId="11E84983" w:rsidR="00C502D0" w:rsidRPr="00FD505C" w:rsidRDefault="003712EA" w:rsidP="00C502D0">
      <w:pPr>
        <w:pStyle w:val="Heading1"/>
        <w:ind w:left="0" w:right="0"/>
      </w:pPr>
      <w:r w:rsidRPr="00FD505C">
        <w:t>TOWN OF LA JARA</w:t>
      </w:r>
    </w:p>
    <w:p w14:paraId="3FA8C468" w14:textId="257511FC" w:rsidR="003A2061" w:rsidRPr="00FD505C" w:rsidRDefault="009131AB" w:rsidP="00C502D0">
      <w:pPr>
        <w:pStyle w:val="Heading1"/>
        <w:ind w:left="0" w:right="60"/>
      </w:pPr>
      <w:r w:rsidRPr="00FD505C">
        <w:t xml:space="preserve">ORDINANCE NO. </w:t>
      </w:r>
      <w:r w:rsidR="00B664C6" w:rsidRPr="00FD505C">
        <w:t>202</w:t>
      </w:r>
      <w:r w:rsidR="00A57E13">
        <w:t>1</w:t>
      </w:r>
      <w:r w:rsidR="00B664C6" w:rsidRPr="00FD505C">
        <w:t xml:space="preserve"> - </w:t>
      </w:r>
      <w:r w:rsidR="008B1339">
        <w:t>2</w:t>
      </w:r>
    </w:p>
    <w:p w14:paraId="7AC1B81B" w14:textId="77777777" w:rsidR="003A2061" w:rsidRPr="00FD505C" w:rsidRDefault="003A2061" w:rsidP="00C502D0">
      <w:pPr>
        <w:pStyle w:val="BodyText"/>
        <w:rPr>
          <w:b/>
        </w:rPr>
      </w:pPr>
    </w:p>
    <w:p w14:paraId="43253367" w14:textId="4E7F5915" w:rsidR="002E5C20" w:rsidRDefault="009131AB" w:rsidP="00B664C6">
      <w:pPr>
        <w:pStyle w:val="BodyText"/>
        <w:ind w:left="720" w:right="720"/>
        <w:jc w:val="both"/>
        <w:rPr>
          <w:b/>
          <w:bCs/>
          <w:caps/>
        </w:rPr>
      </w:pPr>
      <w:r w:rsidRPr="00FD505C">
        <w:rPr>
          <w:b/>
          <w:bCs/>
          <w:caps/>
        </w:rPr>
        <w:t xml:space="preserve">AN ORDINANCE OF THE </w:t>
      </w:r>
      <w:r w:rsidR="003712EA" w:rsidRPr="00FD505C">
        <w:rPr>
          <w:b/>
          <w:bCs/>
          <w:caps/>
        </w:rPr>
        <w:t>TOWN OF LA JARA</w:t>
      </w:r>
      <w:r w:rsidRPr="00FD505C">
        <w:rPr>
          <w:b/>
          <w:bCs/>
          <w:caps/>
        </w:rPr>
        <w:t>, COLORADO,</w:t>
      </w:r>
      <w:r w:rsidR="00A57E13">
        <w:rPr>
          <w:b/>
          <w:bCs/>
          <w:caps/>
        </w:rPr>
        <w:t xml:space="preserve"> </w:t>
      </w:r>
      <w:r w:rsidR="00494147">
        <w:rPr>
          <w:b/>
          <w:bCs/>
          <w:caps/>
        </w:rPr>
        <w:t xml:space="preserve">AMENDING </w:t>
      </w:r>
      <w:r w:rsidR="00754F01">
        <w:rPr>
          <w:b/>
          <w:bCs/>
          <w:caps/>
        </w:rPr>
        <w:t>Section 37.22</w:t>
      </w:r>
      <w:r w:rsidR="00BA3F50">
        <w:rPr>
          <w:b/>
          <w:bCs/>
          <w:caps/>
        </w:rPr>
        <w:t>, concerning sales tax licenses,</w:t>
      </w:r>
      <w:r w:rsidR="00754F01">
        <w:rPr>
          <w:b/>
          <w:bCs/>
          <w:caps/>
        </w:rPr>
        <w:t xml:space="preserve"> and </w:t>
      </w:r>
      <w:r w:rsidR="00BA3F50">
        <w:rPr>
          <w:b/>
          <w:bCs/>
          <w:caps/>
        </w:rPr>
        <w:t xml:space="preserve">amending </w:t>
      </w:r>
      <w:r w:rsidR="005F49B4">
        <w:rPr>
          <w:b/>
          <w:bCs/>
          <w:caps/>
        </w:rPr>
        <w:t>section 110.05</w:t>
      </w:r>
      <w:r w:rsidR="00243F5A">
        <w:rPr>
          <w:b/>
          <w:bCs/>
          <w:caps/>
        </w:rPr>
        <w:t>, concerning business license fees</w:t>
      </w:r>
      <w:r w:rsidR="00AF1FF2">
        <w:rPr>
          <w:b/>
          <w:bCs/>
          <w:caps/>
        </w:rPr>
        <w:t>, of the town code.</w:t>
      </w:r>
    </w:p>
    <w:p w14:paraId="26D59A64" w14:textId="34A5A44B" w:rsidR="003A2061" w:rsidRDefault="003A2061" w:rsidP="00C502D0">
      <w:pPr>
        <w:pStyle w:val="BodyText"/>
      </w:pPr>
    </w:p>
    <w:p w14:paraId="6B90B37C" w14:textId="0C58A733" w:rsidR="003A2061" w:rsidRDefault="009131AB" w:rsidP="00C502D0">
      <w:pPr>
        <w:pStyle w:val="BodyText"/>
        <w:ind w:right="116" w:firstLine="720"/>
        <w:jc w:val="both"/>
      </w:pPr>
      <w:proofErr w:type="gramStart"/>
      <w:r w:rsidRPr="00FD505C">
        <w:rPr>
          <w:b/>
          <w:bCs/>
        </w:rPr>
        <w:t>WHEREAS</w:t>
      </w:r>
      <w:r w:rsidRPr="00FD505C">
        <w:t>,</w:t>
      </w:r>
      <w:proofErr w:type="gramEnd"/>
      <w:r w:rsidRPr="00FD505C">
        <w:t xml:space="preserve"> the </w:t>
      </w:r>
      <w:r w:rsidR="003712EA" w:rsidRPr="00FD505C">
        <w:t xml:space="preserve">Town of La </w:t>
      </w:r>
      <w:proofErr w:type="spellStart"/>
      <w:r w:rsidR="003712EA" w:rsidRPr="00FD505C">
        <w:t>Jara</w:t>
      </w:r>
      <w:proofErr w:type="spellEnd"/>
      <w:r w:rsidRPr="00FD505C">
        <w:t>, Colorado (the “</w:t>
      </w:r>
      <w:r w:rsidR="003712EA" w:rsidRPr="00FD505C">
        <w:t>Town</w:t>
      </w:r>
      <w:r w:rsidRPr="00FD505C">
        <w:t xml:space="preserve">”) is a </w:t>
      </w:r>
      <w:r w:rsidR="00C502D0" w:rsidRPr="00FD505C">
        <w:t>Statutory</w:t>
      </w:r>
      <w:r w:rsidRPr="00FD505C">
        <w:t xml:space="preserve"> </w:t>
      </w:r>
      <w:r w:rsidR="003712EA" w:rsidRPr="00FD505C">
        <w:t>Town</w:t>
      </w:r>
      <w:r w:rsidRPr="00FD505C">
        <w:t xml:space="preserve"> under the laws of the State of Colorado</w:t>
      </w:r>
      <w:r w:rsidR="00785541">
        <w:t>, and not a home rule municipality</w:t>
      </w:r>
      <w:r w:rsidRPr="00FD505C">
        <w:t>; and</w:t>
      </w:r>
    </w:p>
    <w:p w14:paraId="40131463" w14:textId="3701F108" w:rsidR="0079028C" w:rsidRDefault="0079028C" w:rsidP="00C502D0">
      <w:pPr>
        <w:pStyle w:val="BodyText"/>
        <w:ind w:right="116" w:firstLine="720"/>
        <w:jc w:val="both"/>
      </w:pPr>
    </w:p>
    <w:p w14:paraId="1DA77B90" w14:textId="3D6EAB2F" w:rsidR="00214E01" w:rsidRDefault="0079028C" w:rsidP="00214E01">
      <w:pPr>
        <w:pStyle w:val="BodyText"/>
        <w:ind w:right="116" w:firstLine="720"/>
        <w:jc w:val="both"/>
      </w:pPr>
      <w:r>
        <w:rPr>
          <w:b/>
          <w:bCs/>
        </w:rPr>
        <w:t>W</w:t>
      </w:r>
      <w:r w:rsidR="00854F9A">
        <w:rPr>
          <w:b/>
          <w:bCs/>
        </w:rPr>
        <w:t>H</w:t>
      </w:r>
      <w:r>
        <w:rPr>
          <w:b/>
          <w:bCs/>
        </w:rPr>
        <w:t>EREAS</w:t>
      </w:r>
      <w:r>
        <w:t xml:space="preserve">, the Town’s sales tax </w:t>
      </w:r>
      <w:r w:rsidR="00214E01">
        <w:t>is collected by the Department of Revenue</w:t>
      </w:r>
      <w:r w:rsidR="00526B3C">
        <w:t>, pursuant to state law</w:t>
      </w:r>
      <w:r w:rsidR="00A02350">
        <w:t>, C.R.S. § 29-2-106(1)</w:t>
      </w:r>
      <w:r w:rsidR="00854F9A">
        <w:t xml:space="preserve">; </w:t>
      </w:r>
      <w:r w:rsidR="00214E01">
        <w:t>and</w:t>
      </w:r>
    </w:p>
    <w:p w14:paraId="5F22B16A" w14:textId="50FD18C8" w:rsidR="00214E01" w:rsidRDefault="00214E01" w:rsidP="00214E01">
      <w:pPr>
        <w:pStyle w:val="BodyText"/>
        <w:ind w:right="116" w:firstLine="720"/>
        <w:jc w:val="both"/>
      </w:pPr>
    </w:p>
    <w:p w14:paraId="613713B8" w14:textId="164F9B86" w:rsidR="00D97B14" w:rsidRDefault="00214E01" w:rsidP="00614520">
      <w:pPr>
        <w:pStyle w:val="BodyText"/>
        <w:ind w:right="116" w:firstLine="720"/>
        <w:jc w:val="both"/>
      </w:pPr>
      <w:proofErr w:type="gramStart"/>
      <w:r>
        <w:rPr>
          <w:b/>
          <w:bCs/>
        </w:rPr>
        <w:t>WHEREAS</w:t>
      </w:r>
      <w:r>
        <w:t>,</w:t>
      </w:r>
      <w:proofErr w:type="gramEnd"/>
      <w:r>
        <w:t xml:space="preserve"> </w:t>
      </w:r>
      <w:r w:rsidR="00526B3C">
        <w:t xml:space="preserve">state law </w:t>
      </w:r>
      <w:r w:rsidR="00D97B14">
        <w:t>requires any person engaged in the business of selling at retail to obtain a</w:t>
      </w:r>
      <w:r w:rsidR="00462FC8">
        <w:t xml:space="preserve"> sales tax</w:t>
      </w:r>
      <w:r w:rsidR="00D97B14">
        <w:t xml:space="preserve"> license </w:t>
      </w:r>
      <w:r w:rsidR="00462FC8">
        <w:t>and such licenses are</w:t>
      </w:r>
      <w:r w:rsidR="00D97B14">
        <w:t xml:space="preserve"> granted and issued by the executive director of the department of revenue</w:t>
      </w:r>
      <w:r w:rsidR="00462FC8">
        <w:t xml:space="preserve">, </w:t>
      </w:r>
      <w:r w:rsidR="00803D2F">
        <w:t xml:space="preserve">see </w:t>
      </w:r>
      <w:r w:rsidR="00D97B14">
        <w:t xml:space="preserve">C.R.S. </w:t>
      </w:r>
      <w:r w:rsidR="00462FC8">
        <w:t>§ </w:t>
      </w:r>
      <w:r w:rsidR="00D97B14">
        <w:t>39-26-103</w:t>
      </w:r>
      <w:r w:rsidR="00520E11">
        <w:t>(1)(a)</w:t>
      </w:r>
      <w:r w:rsidR="00803D2F">
        <w:t xml:space="preserve"> and</w:t>
      </w:r>
      <w:r w:rsidR="00614520">
        <w:t xml:space="preserve"> </w:t>
      </w:r>
      <w:r w:rsidR="00803D2F">
        <w:t>1 CCR 201-</w:t>
      </w:r>
      <w:r w:rsidR="004747AB">
        <w:t xml:space="preserve">4, Rule </w:t>
      </w:r>
      <w:r w:rsidR="00614520">
        <w:t>39-26-103(1)</w:t>
      </w:r>
      <w:r w:rsidR="00520E11">
        <w:t>; and</w:t>
      </w:r>
    </w:p>
    <w:p w14:paraId="27A10FDE" w14:textId="68EA7FBA" w:rsidR="00520E11" w:rsidRDefault="00520E11" w:rsidP="00D97B14">
      <w:pPr>
        <w:pStyle w:val="BodyText"/>
        <w:ind w:right="116" w:firstLine="720"/>
        <w:jc w:val="both"/>
      </w:pPr>
    </w:p>
    <w:p w14:paraId="0732F8BC" w14:textId="5DF18C95" w:rsidR="00520E11" w:rsidRPr="00520E11" w:rsidRDefault="00520E11" w:rsidP="00693698">
      <w:pPr>
        <w:pStyle w:val="BodyText"/>
        <w:ind w:right="116" w:firstLine="720"/>
        <w:jc w:val="both"/>
      </w:pPr>
      <w:r>
        <w:rPr>
          <w:b/>
          <w:bCs/>
        </w:rPr>
        <w:t>WHEREAS</w:t>
      </w:r>
      <w:r>
        <w:t xml:space="preserve">, </w:t>
      </w:r>
      <w:r w:rsidR="00B80132">
        <w:t xml:space="preserve">each </w:t>
      </w:r>
      <w:r w:rsidR="002373B7">
        <w:t xml:space="preserve">state </w:t>
      </w:r>
      <w:r w:rsidR="00561974">
        <w:t xml:space="preserve">sales tax license </w:t>
      </w:r>
      <w:r w:rsidR="00693698">
        <w:t>is tied to a “location code</w:t>
      </w:r>
      <w:r w:rsidR="00C11B33">
        <w:t xml:space="preserve">,” which </w:t>
      </w:r>
      <w:r w:rsidR="00693698">
        <w:t>represents the geographic region of the state and</w:t>
      </w:r>
      <w:r w:rsidR="00C11B33">
        <w:t xml:space="preserve"> for which</w:t>
      </w:r>
      <w:r w:rsidR="00693698">
        <w:t xml:space="preserve"> the local sales taxes</w:t>
      </w:r>
      <w:r w:rsidR="00C11B33">
        <w:t xml:space="preserve"> are collected and remitted</w:t>
      </w:r>
      <w:r w:rsidR="00693698">
        <w:t>,</w:t>
      </w:r>
      <w:r w:rsidR="00C11B33">
        <w:t xml:space="preserve"> </w:t>
      </w:r>
      <w:r w:rsidR="00693698">
        <w:t>C.R.S. § 39-26-103</w:t>
      </w:r>
      <w:r w:rsidR="007372D6">
        <w:t>(</w:t>
      </w:r>
      <w:proofErr w:type="gramStart"/>
      <w:r w:rsidR="007372D6">
        <w:t>2.5)(</w:t>
      </w:r>
      <w:proofErr w:type="gramEnd"/>
      <w:r w:rsidR="007372D6">
        <w:t>b)</w:t>
      </w:r>
      <w:r w:rsidR="00F56199">
        <w:t xml:space="preserve">; and </w:t>
      </w:r>
    </w:p>
    <w:p w14:paraId="1C458E00" w14:textId="336551A5" w:rsidR="00785541" w:rsidRDefault="00785541" w:rsidP="00C502D0">
      <w:pPr>
        <w:pStyle w:val="BodyText"/>
        <w:ind w:right="116" w:firstLine="720"/>
        <w:jc w:val="both"/>
      </w:pPr>
    </w:p>
    <w:p w14:paraId="4F4EE152" w14:textId="77777777" w:rsidR="00F41F89" w:rsidRDefault="00785541" w:rsidP="00F41F89">
      <w:pPr>
        <w:pStyle w:val="BodyText"/>
        <w:ind w:right="116" w:firstLine="720"/>
        <w:jc w:val="both"/>
      </w:pPr>
      <w:r>
        <w:rPr>
          <w:b/>
          <w:bCs/>
        </w:rPr>
        <w:t>WHEREAS</w:t>
      </w:r>
      <w:r>
        <w:t xml:space="preserve">, </w:t>
      </w:r>
      <w:r w:rsidR="00520E11">
        <w:t xml:space="preserve">while the Department of Revenue collects most sales taxes, </w:t>
      </w:r>
      <w:r w:rsidR="00F41F89">
        <w:t xml:space="preserve">home rule jurisdictions can — and have — “exercised their constitutional authority to establish their own sales and use tax systems, including their own </w:t>
      </w:r>
      <w:r w:rsidR="00F41F89" w:rsidRPr="00B80132">
        <w:rPr>
          <w:i/>
          <w:iCs/>
        </w:rPr>
        <w:t>licensing requirements</w:t>
      </w:r>
      <w:r w:rsidR="00F41F89">
        <w:t>, rates, taxable and nontaxable items, and definitions,” C.R.S. § 39-26-801(1)(b) (italics added); and</w:t>
      </w:r>
    </w:p>
    <w:p w14:paraId="29FA2ED1" w14:textId="2026EC65" w:rsidR="00FB26B6" w:rsidRDefault="00FB26B6" w:rsidP="006C7C3C">
      <w:pPr>
        <w:pStyle w:val="BodyText"/>
        <w:ind w:right="116" w:firstLine="720"/>
        <w:jc w:val="both"/>
      </w:pPr>
    </w:p>
    <w:p w14:paraId="3B2BD7A3" w14:textId="4332DA11" w:rsidR="00F41F89" w:rsidRDefault="00FB26B6" w:rsidP="006C7C3C">
      <w:pPr>
        <w:pStyle w:val="BodyText"/>
        <w:ind w:right="116" w:firstLine="720"/>
        <w:jc w:val="both"/>
      </w:pPr>
      <w:proofErr w:type="gramStart"/>
      <w:r w:rsidRPr="00FF75F0">
        <w:rPr>
          <w:b/>
          <w:bCs/>
        </w:rPr>
        <w:t>WHEREAS</w:t>
      </w:r>
      <w:r>
        <w:t>,</w:t>
      </w:r>
      <w:proofErr w:type="gramEnd"/>
      <w:r>
        <w:t xml:space="preserve"> </w:t>
      </w:r>
      <w:r w:rsidR="00F41F89">
        <w:t>home rule municipalities have the option of locally collecting their sales tax, see C.R.S. § 29-2-106(4)(a)(I);</w:t>
      </w:r>
    </w:p>
    <w:p w14:paraId="6E4C3C51" w14:textId="7DB2D972" w:rsidR="001504A4" w:rsidRDefault="001504A4" w:rsidP="001504A4">
      <w:pPr>
        <w:pStyle w:val="BodyText"/>
        <w:ind w:right="116" w:firstLine="720"/>
        <w:jc w:val="both"/>
      </w:pPr>
    </w:p>
    <w:p w14:paraId="514CEB84" w14:textId="3F23D4BB" w:rsidR="001504A4" w:rsidRDefault="001504A4" w:rsidP="001504A4">
      <w:pPr>
        <w:pStyle w:val="BodyText"/>
        <w:ind w:right="116" w:firstLine="720"/>
        <w:jc w:val="both"/>
      </w:pPr>
      <w:proofErr w:type="gramStart"/>
      <w:r>
        <w:rPr>
          <w:b/>
          <w:bCs/>
        </w:rPr>
        <w:t>WHEREAS</w:t>
      </w:r>
      <w:r>
        <w:t>,</w:t>
      </w:r>
      <w:proofErr w:type="gramEnd"/>
      <w:r>
        <w:t xml:space="preserve"> </w:t>
      </w:r>
      <w:r w:rsidR="00D474E2">
        <w:t>“[m]</w:t>
      </w:r>
      <w:proofErr w:type="spellStart"/>
      <w:r w:rsidR="00D474E2">
        <w:t>unicipalities</w:t>
      </w:r>
      <w:proofErr w:type="spellEnd"/>
      <w:r w:rsidR="00D474E2">
        <w:t xml:space="preserve"> utilizing local collection commonly require retailers without a fixed business location in the taxing jurisdiction </w:t>
      </w:r>
      <w:r w:rsidR="009429BA">
        <w:t xml:space="preserve">to nonetheless attain a municipal sales tax license and collect the tax owed on the sales of good delivered to municipal residents,” </w:t>
      </w:r>
      <w:r w:rsidR="002E4A46">
        <w:t>Municipal Taxes and Fees (</w:t>
      </w:r>
      <w:r w:rsidR="00C217FD">
        <w:t xml:space="preserve">CML, </w:t>
      </w:r>
      <w:r w:rsidR="002E4A46">
        <w:t>Jan. 2018), pg. 13; and</w:t>
      </w:r>
    </w:p>
    <w:p w14:paraId="14CD884B" w14:textId="2BF2526E" w:rsidR="00C217FD" w:rsidRDefault="00C217FD" w:rsidP="001504A4">
      <w:pPr>
        <w:pStyle w:val="BodyText"/>
        <w:ind w:right="116" w:firstLine="720"/>
        <w:jc w:val="both"/>
      </w:pPr>
    </w:p>
    <w:p w14:paraId="6CDB4339" w14:textId="16DC7E6E" w:rsidR="007B28D3" w:rsidRDefault="00C217FD" w:rsidP="005837CF">
      <w:pPr>
        <w:pStyle w:val="BodyText"/>
        <w:ind w:right="116" w:firstLine="720"/>
        <w:jc w:val="both"/>
      </w:pPr>
      <w:r>
        <w:rPr>
          <w:b/>
          <w:bCs/>
        </w:rPr>
        <w:t>WHER</w:t>
      </w:r>
      <w:r w:rsidR="00210F30">
        <w:rPr>
          <w:b/>
          <w:bCs/>
        </w:rPr>
        <w:t>E</w:t>
      </w:r>
      <w:r>
        <w:rPr>
          <w:b/>
          <w:bCs/>
        </w:rPr>
        <w:t>AS</w:t>
      </w:r>
      <w:r>
        <w:t xml:space="preserve">, </w:t>
      </w:r>
      <w:r w:rsidR="007B28D3">
        <w:t xml:space="preserve">by statute, “[t]he executive director of the department of revenue shall cooperate with and assist local governments in the development of a uniform local government sales and use tax license application form,” C.R.S. </w:t>
      </w:r>
      <w:r w:rsidR="005837CF">
        <w:t>§ </w:t>
      </w:r>
      <w:r w:rsidR="007B28D3">
        <w:t>29-2-106(</w:t>
      </w:r>
      <w:r w:rsidR="00650C9D">
        <w:t xml:space="preserve">9)(d)(III), but </w:t>
      </w:r>
      <w:r w:rsidR="00830838">
        <w:t xml:space="preserve">here, </w:t>
      </w:r>
      <w:r w:rsidR="005837CF">
        <w:t xml:space="preserve">“local government” means “a city, home rule city, town, city and county, or other political subdivision of the state </w:t>
      </w:r>
      <w:r w:rsidR="005837CF" w:rsidRPr="00854F9A">
        <w:rPr>
          <w:i/>
          <w:iCs/>
        </w:rPr>
        <w:t>which collects its own sales or use tax</w:t>
      </w:r>
      <w:r w:rsidR="005837CF">
        <w:t>,” C.R.S. § 29-2-106(9)(d)(</w:t>
      </w:r>
      <w:r w:rsidR="0079028C">
        <w:t>I)</w:t>
      </w:r>
      <w:r w:rsidR="00854F9A">
        <w:t xml:space="preserve"> (italics added)</w:t>
      </w:r>
      <w:r w:rsidR="0079028C">
        <w:t xml:space="preserve">; and </w:t>
      </w:r>
    </w:p>
    <w:p w14:paraId="77AAD595" w14:textId="6FD0A585" w:rsidR="007B28D3" w:rsidRDefault="007B28D3" w:rsidP="001504A4">
      <w:pPr>
        <w:pStyle w:val="BodyText"/>
        <w:ind w:right="116" w:firstLine="720"/>
        <w:jc w:val="both"/>
      </w:pPr>
    </w:p>
    <w:p w14:paraId="326ACAD7" w14:textId="69872116" w:rsidR="007B28D3" w:rsidRDefault="00830838" w:rsidP="001504A4">
      <w:pPr>
        <w:pStyle w:val="BodyText"/>
        <w:ind w:right="116" w:firstLine="720"/>
        <w:jc w:val="both"/>
      </w:pPr>
      <w:proofErr w:type="gramStart"/>
      <w:r>
        <w:rPr>
          <w:b/>
          <w:bCs/>
        </w:rPr>
        <w:t>WHEREAS</w:t>
      </w:r>
      <w:r>
        <w:t>,</w:t>
      </w:r>
      <w:proofErr w:type="gramEnd"/>
      <w:r w:rsidR="00D24612">
        <w:t xml:space="preserve"> </w:t>
      </w:r>
      <w:r w:rsidR="00885725">
        <w:t xml:space="preserve">the Town of La </w:t>
      </w:r>
      <w:proofErr w:type="spellStart"/>
      <w:r w:rsidR="00885725">
        <w:t>Jara</w:t>
      </w:r>
      <w:proofErr w:type="spellEnd"/>
      <w:r w:rsidR="00885725">
        <w:t xml:space="preserve"> seeks to </w:t>
      </w:r>
      <w:r w:rsidR="00B72C27">
        <w:t>remove the fee for issuing a sales tax license</w:t>
      </w:r>
      <w:r w:rsidR="00A70DB4">
        <w:t xml:space="preserve"> (currently $10.00)</w:t>
      </w:r>
      <w:r w:rsidR="00B72C27">
        <w:t>, as it does not collect the sales,</w:t>
      </w:r>
      <w:r w:rsidR="0057392B">
        <w:t xml:space="preserve"> but increase the </w:t>
      </w:r>
      <w:r w:rsidR="0072286B">
        <w:t>business license fee</w:t>
      </w:r>
      <w:r w:rsidR="00512C2C">
        <w:t>s</w:t>
      </w:r>
      <w:r w:rsidR="00A70DB4">
        <w:t xml:space="preserve"> from $10.00 to $</w:t>
      </w:r>
      <w:r w:rsidR="00512C2C">
        <w:t>50.00 for a regular business, $75.00 for a regular business license if paid after March 1</w:t>
      </w:r>
      <w:r w:rsidR="0072286B">
        <w:t xml:space="preserve">, </w:t>
      </w:r>
      <w:r w:rsidR="00512C2C">
        <w:t xml:space="preserve">and a Street Vendor License of $25.00 </w:t>
      </w:r>
      <w:r w:rsidR="00711FAA">
        <w:t xml:space="preserve">so that the fees </w:t>
      </w:r>
      <w:r w:rsidR="0072286B">
        <w:t xml:space="preserve">better reflect the administrative costs to </w:t>
      </w:r>
      <w:r w:rsidR="0072286B">
        <w:lastRenderedPageBreak/>
        <w:t>the T</w:t>
      </w:r>
      <w:r w:rsidR="005A7EB8">
        <w:t>own.</w:t>
      </w:r>
    </w:p>
    <w:p w14:paraId="774E6704" w14:textId="77777777" w:rsidR="00585D2F" w:rsidRPr="00FD505C" w:rsidRDefault="00585D2F" w:rsidP="00585D2F">
      <w:pPr>
        <w:pStyle w:val="BodyText"/>
      </w:pPr>
    </w:p>
    <w:p w14:paraId="15D2F3F3" w14:textId="77777777" w:rsidR="00585D2F" w:rsidRPr="00FD505C" w:rsidRDefault="00585D2F" w:rsidP="00585D2F">
      <w:pPr>
        <w:pStyle w:val="BodyText"/>
        <w:ind w:firstLine="720"/>
        <w:rPr>
          <w:b/>
          <w:bCs/>
        </w:rPr>
      </w:pPr>
      <w:r w:rsidRPr="00FD505C">
        <w:rPr>
          <w:b/>
          <w:bCs/>
        </w:rPr>
        <w:t>NOW, THEREFORE, BE IT ORDAINED BY THE BOARD OF TRUSTEES OF THE TOWN OF LA JARA, COLORADO, AS FOLLOWS:</w:t>
      </w:r>
    </w:p>
    <w:p w14:paraId="58E56F8B" w14:textId="77777777" w:rsidR="00585D2F" w:rsidRPr="00FD505C" w:rsidRDefault="00585D2F" w:rsidP="00585D2F">
      <w:pPr>
        <w:pStyle w:val="BodyText"/>
        <w:ind w:firstLine="720"/>
        <w:rPr>
          <w:b/>
          <w:bCs/>
        </w:rPr>
      </w:pPr>
    </w:p>
    <w:p w14:paraId="763A60EB" w14:textId="045CEB09" w:rsidR="00AF1FF2" w:rsidRDefault="00585D2F" w:rsidP="00AF1FF2">
      <w:pPr>
        <w:pStyle w:val="BodyText"/>
        <w:ind w:firstLine="720"/>
      </w:pPr>
      <w:r w:rsidRPr="00AF1FF2">
        <w:rPr>
          <w:b/>
          <w:bCs/>
        </w:rPr>
        <w:t xml:space="preserve">Section 1. </w:t>
      </w:r>
      <w:r w:rsidR="002B0AB5" w:rsidRPr="00AF1FF2">
        <w:rPr>
          <w:b/>
          <w:bCs/>
        </w:rPr>
        <w:t xml:space="preserve">Amendments </w:t>
      </w:r>
      <w:r w:rsidR="007D666B">
        <w:rPr>
          <w:b/>
          <w:bCs/>
        </w:rPr>
        <w:t>for</w:t>
      </w:r>
      <w:r w:rsidR="002B0AB5" w:rsidRPr="00AF1FF2">
        <w:rPr>
          <w:b/>
          <w:bCs/>
        </w:rPr>
        <w:t xml:space="preserve"> Sales Tax License:</w:t>
      </w:r>
      <w:r w:rsidR="00AF1FF2">
        <w:t xml:space="preserve"> </w:t>
      </w:r>
      <w:r w:rsidR="00AF1FF2" w:rsidRPr="00AF1FF2">
        <w:t>Section 37.22</w:t>
      </w:r>
      <w:r w:rsidR="00066A52">
        <w:t>(A)-(G)</w:t>
      </w:r>
      <w:r w:rsidR="00AF1FF2" w:rsidRPr="00AF1FF2">
        <w:t xml:space="preserve">, </w:t>
      </w:r>
      <w:r w:rsidR="00AF1FF2">
        <w:t xml:space="preserve">of the </w:t>
      </w:r>
      <w:r w:rsidR="00A31619">
        <w:t>Code of Ordinances (</w:t>
      </w:r>
      <w:proofErr w:type="gramStart"/>
      <w:r w:rsidR="00A31619">
        <w:t>or,</w:t>
      </w:r>
      <w:proofErr w:type="gramEnd"/>
      <w:r w:rsidR="00A31619">
        <w:t xml:space="preserve"> </w:t>
      </w:r>
      <w:r w:rsidR="00572C0A">
        <w:t xml:space="preserve">the corresponding portions of </w:t>
      </w:r>
      <w:r w:rsidR="00A31619">
        <w:t>Ordinances 2000-4</w:t>
      </w:r>
      <w:r w:rsidR="002D5617">
        <w:t xml:space="preserve"> and 2000-5), </w:t>
      </w:r>
      <w:r w:rsidR="00AF1FF2" w:rsidRPr="00AF1FF2">
        <w:t>concerning sales tax licenses</w:t>
      </w:r>
      <w:r w:rsidR="00E9578C">
        <w:t>, is hereby repealed.</w:t>
      </w:r>
    </w:p>
    <w:p w14:paraId="7502E9C5" w14:textId="0BCF2BD2" w:rsidR="00E9578C" w:rsidRDefault="00E9578C" w:rsidP="00AF1FF2">
      <w:pPr>
        <w:pStyle w:val="BodyText"/>
        <w:ind w:firstLine="720"/>
      </w:pPr>
    </w:p>
    <w:p w14:paraId="25D0D781" w14:textId="58E30D23" w:rsidR="00E9578C" w:rsidRPr="007D666B" w:rsidRDefault="00E9578C" w:rsidP="00AF1FF2">
      <w:pPr>
        <w:pStyle w:val="BodyText"/>
        <w:ind w:firstLine="720"/>
      </w:pPr>
      <w:r>
        <w:rPr>
          <w:b/>
          <w:bCs/>
        </w:rPr>
        <w:t xml:space="preserve">Section 2. Amendments </w:t>
      </w:r>
      <w:r w:rsidR="007D666B">
        <w:rPr>
          <w:b/>
          <w:bCs/>
        </w:rPr>
        <w:t>for Business License Fee:</w:t>
      </w:r>
      <w:r w:rsidR="007D666B">
        <w:t xml:space="preserve"> </w:t>
      </w:r>
      <w:r w:rsidR="00357A2D">
        <w:t>110.05</w:t>
      </w:r>
      <w:r w:rsidR="00A609EA">
        <w:t>(</w:t>
      </w:r>
      <w:r w:rsidR="00F13D03">
        <w:t>A</w:t>
      </w:r>
      <w:r w:rsidR="00A609EA">
        <w:t>)</w:t>
      </w:r>
      <w:r w:rsidR="00F13D03">
        <w:t xml:space="preserve">, </w:t>
      </w:r>
      <w:r w:rsidR="00A609EA">
        <w:t>(</w:t>
      </w:r>
      <w:r w:rsidR="00F13D03">
        <w:t>C</w:t>
      </w:r>
      <w:r w:rsidR="00A609EA">
        <w:t>)</w:t>
      </w:r>
      <w:r w:rsidR="00A609EA" w:rsidRPr="00AF1FF2">
        <w:t xml:space="preserve">, </w:t>
      </w:r>
      <w:r w:rsidR="00A609EA">
        <w:t>of the Code of Ordinances (or,</w:t>
      </w:r>
      <w:r w:rsidR="00572C0A">
        <w:t xml:space="preserve"> the corresponding portions of</w:t>
      </w:r>
      <w:r w:rsidR="00A609EA">
        <w:t xml:space="preserve"> Ordinances </w:t>
      </w:r>
      <w:r w:rsidR="00572C0A">
        <w:t>1986-1</w:t>
      </w:r>
      <w:r w:rsidR="00A609EA">
        <w:t xml:space="preserve">), </w:t>
      </w:r>
      <w:r w:rsidR="00A609EA" w:rsidRPr="00AF1FF2">
        <w:t xml:space="preserve">concerning </w:t>
      </w:r>
      <w:r w:rsidR="00572C0A">
        <w:t>business</w:t>
      </w:r>
      <w:r w:rsidR="00A609EA" w:rsidRPr="00AF1FF2">
        <w:t xml:space="preserve"> license</w:t>
      </w:r>
      <w:r w:rsidR="00572C0A">
        <w:t xml:space="preserve"> fees</w:t>
      </w:r>
      <w:r w:rsidR="00A609EA">
        <w:t>, is hereby</w:t>
      </w:r>
      <w:r w:rsidR="00F62DD8">
        <w:t xml:space="preserve"> amended</w:t>
      </w:r>
      <w:r w:rsidR="003F6FFD">
        <w:t xml:space="preserve"> (amendments are in bold and highlighted):</w:t>
      </w:r>
    </w:p>
    <w:p w14:paraId="75EDB5A9" w14:textId="77777777" w:rsidR="00585D2F" w:rsidRPr="00FD505C" w:rsidRDefault="00585D2F" w:rsidP="00585D2F">
      <w:pPr>
        <w:tabs>
          <w:tab w:val="left" w:pos="1560"/>
        </w:tabs>
        <w:rPr>
          <w:sz w:val="24"/>
          <w:szCs w:val="24"/>
        </w:rPr>
      </w:pPr>
    </w:p>
    <w:p w14:paraId="3B5F18A5" w14:textId="47A11F1B" w:rsidR="00585D2F" w:rsidRDefault="00585D2F" w:rsidP="00585D2F">
      <w:pPr>
        <w:ind w:left="720" w:right="720"/>
        <w:jc w:val="both"/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</w:pPr>
      <w:r w:rsidRPr="00FD505C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D309CF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FD505C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D309CF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309CF">
        <w:rPr>
          <w:rStyle w:val="ssparacontent"/>
          <w:i/>
          <w:iCs/>
          <w:sz w:val="24"/>
          <w:szCs w:val="24"/>
          <w:bdr w:val="none" w:sz="0" w:space="0" w:color="auto" w:frame="1"/>
          <w:shd w:val="clear" w:color="auto" w:fill="FFFFFF"/>
        </w:rPr>
        <w:t>Amount.</w:t>
      </w:r>
      <w:r w:rsidR="00D309CF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 xml:space="preserve"> The license fee for the annual business lic</w:t>
      </w:r>
      <w:r w:rsidR="004840F9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D309CF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 xml:space="preserve">nse shall be </w:t>
      </w:r>
      <w:r w:rsidR="00512C2C">
        <w:rPr>
          <w:rStyle w:val="ssparacontent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$50 </w:t>
      </w:r>
      <w:r w:rsidR="00CA7F6F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>for each license year</w:t>
      </w:r>
      <w:r w:rsidR="00F70946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 xml:space="preserve"> for a regular business</w:t>
      </w:r>
      <w:r w:rsidR="00042201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 xml:space="preserve">. The license fee for a Street Vendor shall be </w:t>
      </w:r>
      <w:r w:rsidR="00F70946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>$25.00</w:t>
      </w:r>
      <w:r w:rsidR="00042201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 xml:space="preserve"> annually.</w:t>
      </w:r>
    </w:p>
    <w:p w14:paraId="62DE74A0" w14:textId="7143F002" w:rsidR="00CA7F6F" w:rsidRDefault="00CA7F6F" w:rsidP="00585D2F">
      <w:pPr>
        <w:ind w:left="720" w:right="720"/>
        <w:jc w:val="both"/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</w:pPr>
    </w:p>
    <w:p w14:paraId="565B6F4A" w14:textId="18114EC2" w:rsidR="00CA7F6F" w:rsidRDefault="00BA57CE" w:rsidP="00585D2F">
      <w:pPr>
        <w:ind w:left="720" w:right="720"/>
        <w:jc w:val="both"/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 xml:space="preserve">. . . </w:t>
      </w:r>
    </w:p>
    <w:p w14:paraId="6B071C66" w14:textId="0AD9708A" w:rsidR="00BA57CE" w:rsidRDefault="00BA57CE" w:rsidP="00585D2F">
      <w:pPr>
        <w:ind w:left="720" w:right="720"/>
        <w:jc w:val="both"/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</w:pPr>
    </w:p>
    <w:p w14:paraId="52BF1ECC" w14:textId="036EC410" w:rsidR="00BA57CE" w:rsidRPr="00BA57CE" w:rsidRDefault="00BA57CE" w:rsidP="00585D2F">
      <w:pPr>
        <w:ind w:left="720" w:right="720"/>
        <w:jc w:val="both"/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 xml:space="preserve">(C) </w:t>
      </w:r>
      <w:r>
        <w:rPr>
          <w:rStyle w:val="ssparacontent"/>
          <w:i/>
          <w:iCs/>
          <w:sz w:val="24"/>
          <w:szCs w:val="24"/>
          <w:bdr w:val="none" w:sz="0" w:space="0" w:color="auto" w:frame="1"/>
          <w:shd w:val="clear" w:color="auto" w:fill="FFFFFF"/>
        </w:rPr>
        <w:t>Annual renewal.</w:t>
      </w:r>
      <w:r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 xml:space="preserve"> It shall be the duty of each licensee to obtain an annual renewal of such license </w:t>
      </w:r>
      <w:r w:rsidR="005039EB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 xml:space="preserve">by payment of the annual license fee of </w:t>
      </w:r>
      <w:r w:rsidR="00F70946">
        <w:rPr>
          <w:rStyle w:val="ssparacontent"/>
          <w:b/>
          <w:bCs/>
          <w:sz w:val="24"/>
          <w:szCs w:val="24"/>
          <w:bdr w:val="none" w:sz="0" w:space="0" w:color="auto" w:frame="1"/>
          <w:shd w:val="clear" w:color="auto" w:fill="FFFFFF"/>
        </w:rPr>
        <w:t>$50</w:t>
      </w:r>
      <w:r w:rsidR="005039EB">
        <w:rPr>
          <w:rStyle w:val="ssparacontent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039EB" w:rsidRPr="003F6FFD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 xml:space="preserve">to the Town Clerk on </w:t>
      </w:r>
      <w:r w:rsidR="00321CF5" w:rsidRPr="003F6FFD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 xml:space="preserve">or before </w:t>
      </w:r>
      <w:r w:rsidR="00042201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>March 1</w:t>
      </w:r>
      <w:r w:rsidR="00E00F02" w:rsidRPr="003F6FFD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 xml:space="preserve">. Whenever any application </w:t>
      </w:r>
      <w:r w:rsidR="00B17D47" w:rsidRPr="003F6FFD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 xml:space="preserve">and licensing payment therefor is not received on or before </w:t>
      </w:r>
      <w:r w:rsidR="00042201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 xml:space="preserve">March 1 </w:t>
      </w:r>
      <w:r w:rsidR="00B17D47" w:rsidRPr="003F6FFD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 xml:space="preserve">for the current year and the licensee continues to engage in the business or activity </w:t>
      </w:r>
      <w:r w:rsidR="00BC5A74" w:rsidRPr="003F6FFD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 xml:space="preserve">for which the license was issued, </w:t>
      </w:r>
      <w:r w:rsidR="00042201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 xml:space="preserve">the fee will increase to </w:t>
      </w:r>
      <w:r w:rsidR="00042201" w:rsidRPr="00575095">
        <w:rPr>
          <w:rStyle w:val="ssparacontent"/>
          <w:b/>
          <w:bCs/>
          <w:sz w:val="24"/>
          <w:szCs w:val="24"/>
          <w:bdr w:val="none" w:sz="0" w:space="0" w:color="auto" w:frame="1"/>
          <w:shd w:val="clear" w:color="auto" w:fill="FFFFFF"/>
        </w:rPr>
        <w:t>$75.00</w:t>
      </w:r>
      <w:r w:rsidR="00042201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BC5A74" w:rsidRPr="003F6FFD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6C5A09" w:rsidRPr="003F6FFD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 xml:space="preserve">t is unlawful for a licensee to continue to engage in any </w:t>
      </w:r>
      <w:r w:rsidR="003F6FFD" w:rsidRPr="003F6FFD">
        <w:rPr>
          <w:rStyle w:val="ssparacontent"/>
          <w:sz w:val="24"/>
          <w:szCs w:val="24"/>
          <w:bdr w:val="none" w:sz="0" w:space="0" w:color="auto" w:frame="1"/>
          <w:shd w:val="clear" w:color="auto" w:fill="FFFFFF"/>
        </w:rPr>
        <w:t>business or activity after his or her license therefor has expired.</w:t>
      </w:r>
    </w:p>
    <w:p w14:paraId="65B12B87" w14:textId="25189609" w:rsidR="00585D2F" w:rsidRDefault="00585D2F" w:rsidP="00585D2F">
      <w:pPr>
        <w:pStyle w:val="BodyText"/>
      </w:pPr>
    </w:p>
    <w:p w14:paraId="37C9A61D" w14:textId="7532C82F" w:rsidR="006D1FF5" w:rsidRDefault="00981A7C" w:rsidP="00981A7C">
      <w:pPr>
        <w:pStyle w:val="BodyText"/>
        <w:ind w:firstLine="720"/>
      </w:pPr>
      <w:r>
        <w:rPr>
          <w:b/>
          <w:bCs/>
        </w:rPr>
        <w:t xml:space="preserve">Section 3. Effective Date: </w:t>
      </w:r>
      <w:r w:rsidRPr="009B10C8">
        <w:t>This ordinance shall take effect</w:t>
      </w:r>
      <w:r>
        <w:t xml:space="preserve"> more than thirty (30) days after adoption</w:t>
      </w:r>
      <w:r w:rsidR="006D1FF5">
        <w:t xml:space="preserve">, </w:t>
      </w:r>
      <w:r w:rsidR="00A70308">
        <w:t xml:space="preserve">on </w:t>
      </w:r>
      <w:r w:rsidR="00484745">
        <w:t>November 18</w:t>
      </w:r>
      <w:r w:rsidR="00A70308">
        <w:t>, 2021.</w:t>
      </w:r>
    </w:p>
    <w:p w14:paraId="22408F1C" w14:textId="77777777" w:rsidR="00F263D2" w:rsidRPr="00FD505C" w:rsidRDefault="00F263D2" w:rsidP="00585D2F">
      <w:pPr>
        <w:pStyle w:val="BodyText"/>
      </w:pPr>
    </w:p>
    <w:p w14:paraId="58DFC826" w14:textId="7F9CCA19" w:rsidR="00585D2F" w:rsidRPr="00FD505C" w:rsidRDefault="00585D2F" w:rsidP="00585D2F">
      <w:pPr>
        <w:pStyle w:val="BodyText"/>
        <w:spacing w:line="256" w:lineRule="auto"/>
        <w:ind w:right="120" w:firstLine="720"/>
        <w:jc w:val="both"/>
        <w:rPr>
          <w:b/>
          <w:bCs/>
        </w:rPr>
      </w:pPr>
      <w:r w:rsidRPr="00FD505C">
        <w:rPr>
          <w:b/>
          <w:bCs/>
        </w:rPr>
        <w:t xml:space="preserve">INTRODUCED, READ, APPROVED, AND ORDERED PUBLISHED BY THE BOARD OF TRUSTEES OF THE TOWN OF LA </w:t>
      </w:r>
      <w:r w:rsidR="00484745">
        <w:rPr>
          <w:b/>
          <w:bCs/>
        </w:rPr>
        <w:t xml:space="preserve">JARA </w:t>
      </w:r>
      <w:r w:rsidRPr="00FD505C">
        <w:rPr>
          <w:b/>
          <w:bCs/>
        </w:rPr>
        <w:t>AT A REGULARLY SCHEDULED MEETING OF THE BOARD AT WHICH A MAJORITY OF THE BOARD WAS PRESENT THIS 1</w:t>
      </w:r>
      <w:r w:rsidR="00484745">
        <w:rPr>
          <w:b/>
          <w:bCs/>
        </w:rPr>
        <w:t>8</w:t>
      </w:r>
      <w:r w:rsidRPr="00FD505C">
        <w:rPr>
          <w:b/>
          <w:bCs/>
          <w:vertAlign w:val="superscript"/>
        </w:rPr>
        <w:t>th</w:t>
      </w:r>
      <w:r w:rsidRPr="00FD505C">
        <w:rPr>
          <w:b/>
          <w:bCs/>
        </w:rPr>
        <w:t xml:space="preserve"> DAY </w:t>
      </w:r>
      <w:r w:rsidR="00A70308">
        <w:rPr>
          <w:b/>
          <w:bCs/>
        </w:rPr>
        <w:t xml:space="preserve">OF </w:t>
      </w:r>
      <w:r w:rsidR="00484745">
        <w:rPr>
          <w:b/>
          <w:bCs/>
        </w:rPr>
        <w:t>NOVEMBER</w:t>
      </w:r>
      <w:r w:rsidR="00F13D03">
        <w:rPr>
          <w:b/>
          <w:bCs/>
        </w:rPr>
        <w:t xml:space="preserve"> 2021</w:t>
      </w:r>
      <w:r w:rsidRPr="00FD505C">
        <w:rPr>
          <w:b/>
          <w:bCs/>
        </w:rPr>
        <w:t>.</w:t>
      </w:r>
    </w:p>
    <w:p w14:paraId="1C0E43C1" w14:textId="77777777" w:rsidR="00585D2F" w:rsidRPr="00FD505C" w:rsidRDefault="00585D2F" w:rsidP="00585D2F">
      <w:pPr>
        <w:pStyle w:val="BodyText"/>
      </w:pPr>
    </w:p>
    <w:p w14:paraId="0EE8BBBE" w14:textId="77777777" w:rsidR="00585D2F" w:rsidRPr="00FD505C" w:rsidRDefault="00585D2F" w:rsidP="00585D2F">
      <w:pPr>
        <w:pStyle w:val="BodyText"/>
        <w:rPr>
          <w:b/>
          <w:bCs/>
        </w:rPr>
      </w:pPr>
      <w:r w:rsidRPr="00FD505C">
        <w:rPr>
          <w:b/>
          <w:bCs/>
        </w:rPr>
        <w:t>TOWN OF LA JARA, COLORADO</w:t>
      </w:r>
    </w:p>
    <w:p w14:paraId="22528492" w14:textId="77777777" w:rsidR="00585D2F" w:rsidRPr="00FD505C" w:rsidRDefault="00585D2F" w:rsidP="00585D2F">
      <w:pPr>
        <w:pStyle w:val="BodyText"/>
      </w:pPr>
    </w:p>
    <w:p w14:paraId="483B7AA1" w14:textId="63138071" w:rsidR="00F13D03" w:rsidRDefault="00585D2F" w:rsidP="00585D2F">
      <w:pPr>
        <w:pStyle w:val="BodyText"/>
        <w:tabs>
          <w:tab w:val="left" w:pos="4439"/>
          <w:tab w:val="left" w:pos="8879"/>
        </w:tabs>
        <w:ind w:left="720" w:right="719" w:hanging="720"/>
      </w:pPr>
      <w:r w:rsidRPr="00FD505C">
        <w:t>By</w:t>
      </w:r>
      <w:r w:rsidRPr="00FD505C">
        <w:tab/>
      </w:r>
      <w:r w:rsidR="00FB4431">
        <w:rPr>
          <w:u w:val="single"/>
        </w:rPr>
        <w:t>Paula Medina</w:t>
      </w:r>
    </w:p>
    <w:p w14:paraId="52B48F68" w14:textId="2CDC60C9" w:rsidR="00585D2F" w:rsidRPr="00FD505C" w:rsidRDefault="00F13D03" w:rsidP="00585D2F">
      <w:pPr>
        <w:pStyle w:val="BodyText"/>
        <w:tabs>
          <w:tab w:val="left" w:pos="4439"/>
          <w:tab w:val="left" w:pos="8879"/>
        </w:tabs>
        <w:ind w:left="720" w:right="719" w:hanging="720"/>
      </w:pPr>
      <w:r>
        <w:tab/>
      </w:r>
      <w:r w:rsidR="00585D2F" w:rsidRPr="00FD505C">
        <w:t>Mayor</w:t>
      </w:r>
    </w:p>
    <w:p w14:paraId="73EE75B9" w14:textId="77777777" w:rsidR="00585D2F" w:rsidRPr="00FD505C" w:rsidRDefault="00585D2F" w:rsidP="00585D2F">
      <w:pPr>
        <w:pStyle w:val="BodyText"/>
      </w:pPr>
    </w:p>
    <w:p w14:paraId="1E273E75" w14:textId="77777777" w:rsidR="00585D2F" w:rsidRPr="00FD505C" w:rsidRDefault="00585D2F" w:rsidP="00585D2F">
      <w:pPr>
        <w:pStyle w:val="BodyText"/>
      </w:pPr>
      <w:r w:rsidRPr="00FD505C">
        <w:t>ATTEST:</w:t>
      </w:r>
    </w:p>
    <w:p w14:paraId="6293D8E8" w14:textId="77777777" w:rsidR="00585D2F" w:rsidRPr="00FD505C" w:rsidRDefault="00585D2F" w:rsidP="00585D2F">
      <w:pPr>
        <w:pStyle w:val="BodyText"/>
      </w:pPr>
    </w:p>
    <w:p w14:paraId="437DBC7E" w14:textId="7AF60480" w:rsidR="00585D2F" w:rsidRDefault="00F13D03" w:rsidP="00585D2F">
      <w:pPr>
        <w:pStyle w:val="BodyText"/>
      </w:pPr>
      <w:r>
        <w:t>By:</w:t>
      </w:r>
      <w:r>
        <w:tab/>
      </w:r>
      <w:r w:rsidR="00FB4431">
        <w:rPr>
          <w:u w:val="single"/>
        </w:rPr>
        <w:t>Shawn Pagnotta</w:t>
      </w:r>
    </w:p>
    <w:p w14:paraId="0755797B" w14:textId="0D1331AD" w:rsidR="00F13D03" w:rsidRPr="00F13D03" w:rsidRDefault="00F13D03" w:rsidP="00585D2F">
      <w:pPr>
        <w:pStyle w:val="BodyText"/>
      </w:pPr>
      <w:r>
        <w:tab/>
        <w:t>Town Clerk</w:t>
      </w:r>
    </w:p>
    <w:p w14:paraId="75A832BD" w14:textId="3121AC53" w:rsidR="003A2061" w:rsidRPr="00FD505C" w:rsidRDefault="003A2061" w:rsidP="00C502D0">
      <w:pPr>
        <w:pStyle w:val="BodyText"/>
        <w:spacing w:line="247" w:lineRule="exact"/>
      </w:pPr>
    </w:p>
    <w:sectPr w:rsidR="003A2061" w:rsidRPr="00FD505C" w:rsidSect="00C502D0">
      <w:headerReference w:type="default" r:id="rId10"/>
      <w:pgSz w:w="12240" w:h="15840"/>
      <w:pgMar w:top="1440" w:right="1440" w:bottom="1440" w:left="14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5CAC" w14:textId="77777777" w:rsidR="00D6766E" w:rsidRDefault="00D6766E">
      <w:r>
        <w:separator/>
      </w:r>
    </w:p>
  </w:endnote>
  <w:endnote w:type="continuationSeparator" w:id="0">
    <w:p w14:paraId="1D36BCC1" w14:textId="77777777" w:rsidR="00D6766E" w:rsidRDefault="00D6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671A" w14:textId="77777777" w:rsidR="00D6766E" w:rsidRDefault="00D6766E">
      <w:r>
        <w:separator/>
      </w:r>
    </w:p>
  </w:footnote>
  <w:footnote w:type="continuationSeparator" w:id="0">
    <w:p w14:paraId="32035501" w14:textId="77777777" w:rsidR="00D6766E" w:rsidRDefault="00D6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E1BA" w14:textId="66AA777D" w:rsidR="003A2061" w:rsidRDefault="003A206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461A"/>
    <w:multiLevelType w:val="hybridMultilevel"/>
    <w:tmpl w:val="3308124C"/>
    <w:lvl w:ilvl="0" w:tplc="469EA2C0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n-US" w:eastAsia="en-US" w:bidi="en-US"/>
      </w:rPr>
    </w:lvl>
    <w:lvl w:ilvl="1" w:tplc="124E85A8">
      <w:numFmt w:val="bullet"/>
      <w:lvlText w:val="•"/>
      <w:lvlJc w:val="left"/>
      <w:pPr>
        <w:ind w:left="1068" w:hanging="720"/>
      </w:pPr>
      <w:rPr>
        <w:rFonts w:hint="default"/>
        <w:lang w:val="en-US" w:eastAsia="en-US" w:bidi="en-US"/>
      </w:rPr>
    </w:lvl>
    <w:lvl w:ilvl="2" w:tplc="F7ECBAF8">
      <w:numFmt w:val="bullet"/>
      <w:lvlText w:val="•"/>
      <w:lvlJc w:val="left"/>
      <w:pPr>
        <w:ind w:left="2016" w:hanging="720"/>
      </w:pPr>
      <w:rPr>
        <w:rFonts w:hint="default"/>
        <w:lang w:val="en-US" w:eastAsia="en-US" w:bidi="en-US"/>
      </w:rPr>
    </w:lvl>
    <w:lvl w:ilvl="3" w:tplc="3C887BA0">
      <w:numFmt w:val="bullet"/>
      <w:lvlText w:val="•"/>
      <w:lvlJc w:val="left"/>
      <w:pPr>
        <w:ind w:left="2964" w:hanging="720"/>
      </w:pPr>
      <w:rPr>
        <w:rFonts w:hint="default"/>
        <w:lang w:val="en-US" w:eastAsia="en-US" w:bidi="en-US"/>
      </w:rPr>
    </w:lvl>
    <w:lvl w:ilvl="4" w:tplc="3D30DB74">
      <w:numFmt w:val="bullet"/>
      <w:lvlText w:val="•"/>
      <w:lvlJc w:val="left"/>
      <w:pPr>
        <w:ind w:left="3912" w:hanging="720"/>
      </w:pPr>
      <w:rPr>
        <w:rFonts w:hint="default"/>
        <w:lang w:val="en-US" w:eastAsia="en-US" w:bidi="en-US"/>
      </w:rPr>
    </w:lvl>
    <w:lvl w:ilvl="5" w:tplc="7E121F10"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en-US"/>
      </w:rPr>
    </w:lvl>
    <w:lvl w:ilvl="6" w:tplc="21D2FACC">
      <w:numFmt w:val="bullet"/>
      <w:lvlText w:val="•"/>
      <w:lvlJc w:val="left"/>
      <w:pPr>
        <w:ind w:left="5808" w:hanging="720"/>
      </w:pPr>
      <w:rPr>
        <w:rFonts w:hint="default"/>
        <w:lang w:val="en-US" w:eastAsia="en-US" w:bidi="en-US"/>
      </w:rPr>
    </w:lvl>
    <w:lvl w:ilvl="7" w:tplc="E90AD36A">
      <w:numFmt w:val="bullet"/>
      <w:lvlText w:val="•"/>
      <w:lvlJc w:val="left"/>
      <w:pPr>
        <w:ind w:left="6756" w:hanging="720"/>
      </w:pPr>
      <w:rPr>
        <w:rFonts w:hint="default"/>
        <w:lang w:val="en-US" w:eastAsia="en-US" w:bidi="en-US"/>
      </w:rPr>
    </w:lvl>
    <w:lvl w:ilvl="8" w:tplc="0AD04E36">
      <w:numFmt w:val="bullet"/>
      <w:lvlText w:val="•"/>
      <w:lvlJc w:val="left"/>
      <w:pPr>
        <w:ind w:left="7704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61"/>
    <w:rsid w:val="00042201"/>
    <w:rsid w:val="00066A52"/>
    <w:rsid w:val="000A43EC"/>
    <w:rsid w:val="001504A4"/>
    <w:rsid w:val="00210F30"/>
    <w:rsid w:val="00214E01"/>
    <w:rsid w:val="002373B7"/>
    <w:rsid w:val="00243F5A"/>
    <w:rsid w:val="002B0AB5"/>
    <w:rsid w:val="002D5617"/>
    <w:rsid w:val="002E4A46"/>
    <w:rsid w:val="002E5C20"/>
    <w:rsid w:val="00316242"/>
    <w:rsid w:val="00321CF5"/>
    <w:rsid w:val="00357A2D"/>
    <w:rsid w:val="003712EA"/>
    <w:rsid w:val="003952ED"/>
    <w:rsid w:val="003A2061"/>
    <w:rsid w:val="003F6FFD"/>
    <w:rsid w:val="00452EC7"/>
    <w:rsid w:val="00462FC8"/>
    <w:rsid w:val="004747AB"/>
    <w:rsid w:val="004840F9"/>
    <w:rsid w:val="00484745"/>
    <w:rsid w:val="00494147"/>
    <w:rsid w:val="005039EB"/>
    <w:rsid w:val="00512C2C"/>
    <w:rsid w:val="00520E11"/>
    <w:rsid w:val="00526B3C"/>
    <w:rsid w:val="00561974"/>
    <w:rsid w:val="00572C0A"/>
    <w:rsid w:val="0057392B"/>
    <w:rsid w:val="00575095"/>
    <w:rsid w:val="005837CF"/>
    <w:rsid w:val="00585D2F"/>
    <w:rsid w:val="005A7EB8"/>
    <w:rsid w:val="005D62F3"/>
    <w:rsid w:val="005F49B4"/>
    <w:rsid w:val="00614520"/>
    <w:rsid w:val="00650C9D"/>
    <w:rsid w:val="00693698"/>
    <w:rsid w:val="006C35EE"/>
    <w:rsid w:val="006C5A09"/>
    <w:rsid w:val="006C7C3C"/>
    <w:rsid w:val="006D1FF5"/>
    <w:rsid w:val="00711FAA"/>
    <w:rsid w:val="0072286B"/>
    <w:rsid w:val="007372D6"/>
    <w:rsid w:val="00754F01"/>
    <w:rsid w:val="00785541"/>
    <w:rsid w:val="0079028C"/>
    <w:rsid w:val="007B28D3"/>
    <w:rsid w:val="007D666B"/>
    <w:rsid w:val="00803D2F"/>
    <w:rsid w:val="0080589D"/>
    <w:rsid w:val="00830838"/>
    <w:rsid w:val="00854F9A"/>
    <w:rsid w:val="008608E5"/>
    <w:rsid w:val="00885725"/>
    <w:rsid w:val="008B1339"/>
    <w:rsid w:val="009131AB"/>
    <w:rsid w:val="009429BA"/>
    <w:rsid w:val="00974F0E"/>
    <w:rsid w:val="00981A7C"/>
    <w:rsid w:val="009B0688"/>
    <w:rsid w:val="009E24C1"/>
    <w:rsid w:val="00A02350"/>
    <w:rsid w:val="00A31619"/>
    <w:rsid w:val="00A51BA5"/>
    <w:rsid w:val="00A57E13"/>
    <w:rsid w:val="00A609EA"/>
    <w:rsid w:val="00A70308"/>
    <w:rsid w:val="00A70DB4"/>
    <w:rsid w:val="00AF1FF2"/>
    <w:rsid w:val="00B17D47"/>
    <w:rsid w:val="00B664C6"/>
    <w:rsid w:val="00B72C27"/>
    <w:rsid w:val="00B80132"/>
    <w:rsid w:val="00BA3F50"/>
    <w:rsid w:val="00BA57CE"/>
    <w:rsid w:val="00BC5A74"/>
    <w:rsid w:val="00C11B33"/>
    <w:rsid w:val="00C217FD"/>
    <w:rsid w:val="00C502D0"/>
    <w:rsid w:val="00CA7F6F"/>
    <w:rsid w:val="00CE2D63"/>
    <w:rsid w:val="00CF45E6"/>
    <w:rsid w:val="00D24612"/>
    <w:rsid w:val="00D309CF"/>
    <w:rsid w:val="00D474E2"/>
    <w:rsid w:val="00D6766E"/>
    <w:rsid w:val="00D97B14"/>
    <w:rsid w:val="00DA4CEA"/>
    <w:rsid w:val="00DC3204"/>
    <w:rsid w:val="00E00F02"/>
    <w:rsid w:val="00E26067"/>
    <w:rsid w:val="00E52C87"/>
    <w:rsid w:val="00E9578C"/>
    <w:rsid w:val="00EC4AE0"/>
    <w:rsid w:val="00F04FB0"/>
    <w:rsid w:val="00F13D03"/>
    <w:rsid w:val="00F263D2"/>
    <w:rsid w:val="00F41F89"/>
    <w:rsid w:val="00F56199"/>
    <w:rsid w:val="00F62DD8"/>
    <w:rsid w:val="00F70946"/>
    <w:rsid w:val="00F70DAA"/>
    <w:rsid w:val="00FB26B6"/>
    <w:rsid w:val="00FB4284"/>
    <w:rsid w:val="00FB4431"/>
    <w:rsid w:val="00FD505C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729189"/>
  <w15:docId w15:val="{F6A18594-26B0-431C-A537-0E6EE223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3139" w:right="41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 w:right="118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0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2D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50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2D0"/>
    <w:rPr>
      <w:rFonts w:ascii="Times New Roman" w:eastAsia="Times New Roman" w:hAnsi="Times New Roman" w:cs="Times New Roman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204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204"/>
    <w:rPr>
      <w:sz w:val="20"/>
      <w:szCs w:val="20"/>
    </w:rPr>
  </w:style>
  <w:style w:type="character" w:customStyle="1" w:styleId="ssbf">
    <w:name w:val="ss_bf"/>
    <w:basedOn w:val="DefaultParagraphFont"/>
    <w:rsid w:val="00DC3204"/>
  </w:style>
  <w:style w:type="character" w:customStyle="1" w:styleId="ssparalabel">
    <w:name w:val="ss_paralabel"/>
    <w:basedOn w:val="DefaultParagraphFont"/>
    <w:rsid w:val="00DC3204"/>
  </w:style>
  <w:style w:type="character" w:customStyle="1" w:styleId="ssparacontent">
    <w:name w:val="ss_paracontent"/>
    <w:basedOn w:val="DefaultParagraphFont"/>
    <w:rsid w:val="00DC3204"/>
  </w:style>
  <w:style w:type="character" w:styleId="Hyperlink">
    <w:name w:val="Hyperlink"/>
    <w:basedOn w:val="DefaultParagraphFont"/>
    <w:uiPriority w:val="99"/>
    <w:unhideWhenUsed/>
    <w:rsid w:val="00CE2D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0561069BA4F4EA6598D7A20E69A39" ma:contentTypeVersion="10" ma:contentTypeDescription="Create a new document." ma:contentTypeScope="" ma:versionID="bdfaa1b562889b9fb6617241c26d444d">
  <xsd:schema xmlns:xsd="http://www.w3.org/2001/XMLSchema" xmlns:xs="http://www.w3.org/2001/XMLSchema" xmlns:p="http://schemas.microsoft.com/office/2006/metadata/properties" xmlns:ns2="63d9de4a-a711-44cd-9e75-0d7009e0c98b" targetNamespace="http://schemas.microsoft.com/office/2006/metadata/properties" ma:root="true" ma:fieldsID="c8e7074c5dd2a6b845859df46b373afb" ns2:_="">
    <xsd:import namespace="63d9de4a-a711-44cd-9e75-0d7009e0c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9de4a-a711-44cd-9e75-0d7009e0c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4D378-1122-4C2B-B652-5F23A65FB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86A02-68AC-496A-8661-4E34BFC0FFB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d9de4a-a711-44cd-9e75-0d7009e0c98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73347F-731B-4A03-9A64-5A85725D3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9de4a-a711-44cd-9e75-0d7009e0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T. Hoistad</dc:creator>
  <cp:lastModifiedBy>Town Clerk</cp:lastModifiedBy>
  <cp:revision>4</cp:revision>
  <dcterms:created xsi:type="dcterms:W3CDTF">2021-11-09T20:09:00Z</dcterms:created>
  <dcterms:modified xsi:type="dcterms:W3CDTF">2021-11-19T20:42:00Z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2020-08-03T00:00:00Z</vt:filetime>
  </property>
  <property fmtid="{D5CDD505-2E9C-101B-9397-08002B2CF9AE}" pid="5" name="ContentTypeId">
    <vt:lpwstr>0x0101000570561069BA4F4EA6598D7A20E69A39</vt:lpwstr>
  </property>
</Properties>
</file>